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1DAC" w14:textId="40F950FD" w:rsidR="001B3B16" w:rsidRDefault="00396454">
      <w:r w:rsidRPr="00396454">
        <w:t>ARPA-E</w:t>
      </w:r>
      <w:r w:rsidR="007A1031">
        <w:t xml:space="preserve"> is investigating t</w:t>
      </w:r>
      <w:r w:rsidR="004F3F84">
        <w:t>he potential to fund a public</w:t>
      </w:r>
      <w:r w:rsidR="007A1031">
        <w:t xml:space="preserve"> Optimal Power Flow (OPF) competition. We believe we will need to partner with a third party</w:t>
      </w:r>
      <w:r w:rsidR="008C30B3">
        <w:t xml:space="preserve"> </w:t>
      </w:r>
      <w:r w:rsidR="009C1EA8">
        <w:t>“</w:t>
      </w:r>
      <w:r w:rsidR="004F3F84">
        <w:t>competition</w:t>
      </w:r>
      <w:r w:rsidR="008C30B3">
        <w:t xml:space="preserve"> team”</w:t>
      </w:r>
      <w:r w:rsidR="007A1031">
        <w:t xml:space="preserve"> to help </w:t>
      </w:r>
      <w:r w:rsidR="009C1EA8">
        <w:t>design the competition</w:t>
      </w:r>
      <w:r>
        <w:t>,</w:t>
      </w:r>
      <w:r w:rsidR="00D23A3E">
        <w:t xml:space="preserve"> </w:t>
      </w:r>
      <w:r w:rsidR="009C1EA8">
        <w:t>run</w:t>
      </w:r>
      <w:r w:rsidR="007A1031">
        <w:t xml:space="preserve"> the competition </w:t>
      </w:r>
      <w:r w:rsidR="009C1EA8">
        <w:t xml:space="preserve">(including hosting </w:t>
      </w:r>
      <w:r w:rsidR="004F3F84">
        <w:t xml:space="preserve">the </w:t>
      </w:r>
      <w:r w:rsidR="007A1031">
        <w:t>computational platform</w:t>
      </w:r>
      <w:r w:rsidR="009C1EA8">
        <w:t xml:space="preserve"> for the competition), </w:t>
      </w:r>
      <w:r w:rsidR="007A1031">
        <w:t xml:space="preserve">and </w:t>
      </w:r>
      <w:r w:rsidR="009C1EA8">
        <w:t xml:space="preserve">to </w:t>
      </w:r>
      <w:r w:rsidR="00D23A3E">
        <w:t>evaluate</w:t>
      </w:r>
      <w:r w:rsidR="007A1031">
        <w:t xml:space="preserve"> solutions.</w:t>
      </w:r>
      <w:r w:rsidR="009C1EA8">
        <w:rPr>
          <w:rStyle w:val="FootnoteReference"/>
        </w:rPr>
        <w:footnoteReference w:id="1"/>
      </w:r>
      <w:r w:rsidR="008C30B3">
        <w:t xml:space="preserve"> </w:t>
      </w:r>
      <w:r w:rsidR="007A1031">
        <w:t xml:space="preserve">The </w:t>
      </w:r>
      <w:r w:rsidR="00A46135">
        <w:t>competition</w:t>
      </w:r>
      <w:r w:rsidR="008C30B3">
        <w:t xml:space="preserve"> is </w:t>
      </w:r>
      <w:r w:rsidR="00BC0911">
        <w:t>envisioned</w:t>
      </w:r>
      <w:r w:rsidR="00D23A3E">
        <w:t xml:space="preserve"> </w:t>
      </w:r>
      <w:r w:rsidR="007A1031">
        <w:t xml:space="preserve">to involve multiple (at least two) stages </w:t>
      </w:r>
      <w:r w:rsidR="00A46135">
        <w:t>corresponding to different</w:t>
      </w:r>
      <w:r w:rsidR="007A1031">
        <w:t xml:space="preserve"> (increasing)</w:t>
      </w:r>
      <w:r w:rsidR="00A46135">
        <w:t xml:space="preserve"> levels of </w:t>
      </w:r>
      <w:r w:rsidR="007A1031">
        <w:t>power system model</w:t>
      </w:r>
      <w:r w:rsidR="00A46135">
        <w:t xml:space="preserve"> </w:t>
      </w:r>
      <w:r w:rsidR="007A1031">
        <w:t xml:space="preserve">scale and/or </w:t>
      </w:r>
      <w:r w:rsidR="00A46135">
        <w:t>complexity</w:t>
      </w:r>
      <w:r w:rsidR="00D23A3E">
        <w:t>.</w:t>
      </w:r>
    </w:p>
    <w:p w14:paraId="44BE13D2" w14:textId="4BA983E9" w:rsidR="005A5889" w:rsidRDefault="009C1EA8">
      <w:r>
        <w:t xml:space="preserve">In our current vision, the </w:t>
      </w:r>
      <w:r w:rsidR="008C30B3">
        <w:t>“</w:t>
      </w:r>
      <w:r w:rsidR="004F3F84">
        <w:t>competition</w:t>
      </w:r>
      <w:r>
        <w:t xml:space="preserve"> team</w:t>
      </w:r>
      <w:r w:rsidR="008C30B3">
        <w:t>”</w:t>
      </w:r>
      <w:r>
        <w:t xml:space="preserve"> will need to:</w:t>
      </w:r>
    </w:p>
    <w:p w14:paraId="06A18F6D" w14:textId="47B42170" w:rsidR="009C1EA8" w:rsidRDefault="009C1EA8" w:rsidP="000F118A">
      <w:pPr>
        <w:pStyle w:val="ListParagraph"/>
        <w:numPr>
          <w:ilvl w:val="0"/>
          <w:numId w:val="7"/>
        </w:numPr>
      </w:pPr>
      <w:r>
        <w:t xml:space="preserve">Evaluate OPF competition design options </w:t>
      </w:r>
      <w:r w:rsidR="008C30B3">
        <w:t xml:space="preserve">(resulting in detailed </w:t>
      </w:r>
      <w:r>
        <w:t>recommendation</w:t>
      </w:r>
      <w:r w:rsidR="008C30B3">
        <w:t xml:space="preserve">s </w:t>
      </w:r>
      <w:r>
        <w:t>to ARPA-E</w:t>
      </w:r>
      <w:r w:rsidR="008C30B3">
        <w:t>)</w:t>
      </w:r>
      <w:r w:rsidR="004F3F84">
        <w:t>.</w:t>
      </w:r>
      <w:r>
        <w:t xml:space="preserve"> </w:t>
      </w:r>
    </w:p>
    <w:p w14:paraId="7EC4A0A3" w14:textId="3A43B7EE" w:rsidR="007A1031" w:rsidRDefault="00056A0A" w:rsidP="004F3F84">
      <w:pPr>
        <w:pStyle w:val="ListParagraph"/>
        <w:numPr>
          <w:ilvl w:val="0"/>
          <w:numId w:val="7"/>
        </w:numPr>
      </w:pPr>
      <w:r>
        <w:t>Execute</w:t>
      </w:r>
      <w:r w:rsidR="008C30B3">
        <w:t xml:space="preserve"> </w:t>
      </w:r>
      <w:r>
        <w:t>the</w:t>
      </w:r>
      <w:r w:rsidR="008C30B3">
        <w:t xml:space="preserve"> OPF competition (including the</w:t>
      </w:r>
      <w:r w:rsidR="009C1EA8">
        <w:t xml:space="preserve"> development of the</w:t>
      </w:r>
      <w:r w:rsidR="008C30B3">
        <w:t xml:space="preserve"> required</w:t>
      </w:r>
      <w:r w:rsidR="009C1EA8">
        <w:t xml:space="preserve"> competition </w:t>
      </w:r>
      <w:r w:rsidR="008C30B3">
        <w:t xml:space="preserve">computation infrastructure </w:t>
      </w:r>
      <w:r w:rsidR="009C1EA8">
        <w:t xml:space="preserve">and </w:t>
      </w:r>
      <w:r w:rsidR="008C30B3">
        <w:t>the final evaluation/ranking of solutions</w:t>
      </w:r>
      <w:r w:rsidR="004F3F84">
        <w:t>).</w:t>
      </w:r>
    </w:p>
    <w:p w14:paraId="184574F8" w14:textId="303809F0" w:rsidR="00314511" w:rsidRPr="00A46135" w:rsidRDefault="00056A0A" w:rsidP="00056A0A">
      <w:pPr>
        <w:rPr>
          <w:b/>
          <w:color w:val="5B9BD5" w:themeColor="accent1"/>
          <w:sz w:val="24"/>
        </w:rPr>
      </w:pPr>
      <w:r>
        <w:rPr>
          <w:b/>
          <w:color w:val="5B9BD5" w:themeColor="accent1"/>
          <w:sz w:val="28"/>
        </w:rPr>
        <w:t>Evaluation of</w:t>
      </w:r>
      <w:r w:rsidRPr="00056A0A">
        <w:rPr>
          <w:b/>
          <w:color w:val="5B9BD5" w:themeColor="accent1"/>
          <w:sz w:val="28"/>
        </w:rPr>
        <w:t xml:space="preserve"> OPF competition design options </w:t>
      </w:r>
    </w:p>
    <w:p w14:paraId="3BA50817" w14:textId="179676E3" w:rsidR="004F109F" w:rsidRDefault="007A1031" w:rsidP="00314511">
      <w:r>
        <w:t>ARPA-E envisions the</w:t>
      </w:r>
      <w:r w:rsidR="00314511">
        <w:t xml:space="preserve"> </w:t>
      </w:r>
      <w:r w:rsidR="004F3F84">
        <w:t xml:space="preserve">competition </w:t>
      </w:r>
      <w:r w:rsidR="00314511">
        <w:t>team</w:t>
      </w:r>
      <w:r w:rsidR="004F3F84">
        <w:t xml:space="preserve"> would</w:t>
      </w:r>
      <w:r>
        <w:t xml:space="preserve"> (in collab</w:t>
      </w:r>
      <w:r w:rsidR="004F3F84">
        <w:t>oration with ARPA-E staff)</w:t>
      </w:r>
      <w:r>
        <w:t xml:space="preserve"> </w:t>
      </w:r>
      <w:r w:rsidR="00314511">
        <w:t xml:space="preserve">investigate the </w:t>
      </w:r>
      <w:r w:rsidR="000C3ACE">
        <w:t>strengths and weaknesses</w:t>
      </w:r>
      <w:r w:rsidR="00314511">
        <w:t xml:space="preserve"> of various competition structures </w:t>
      </w:r>
      <w:r w:rsidR="004F109F">
        <w:t xml:space="preserve">and details.  The team would then </w:t>
      </w:r>
      <w:r w:rsidR="00314511">
        <w:t xml:space="preserve">submit detailed </w:t>
      </w:r>
      <w:r w:rsidR="00E82162">
        <w:t xml:space="preserve">recommendations </w:t>
      </w:r>
      <w:r w:rsidR="004F3F84">
        <w:t>to ARPA-E</w:t>
      </w:r>
      <w:r w:rsidR="00E65DD3">
        <w:t xml:space="preserve">. </w:t>
      </w:r>
    </w:p>
    <w:p w14:paraId="21309501" w14:textId="36EE4052" w:rsidR="004F3F84" w:rsidRDefault="000C3ACE" w:rsidP="00314511">
      <w:r>
        <w:t>C</w:t>
      </w:r>
      <w:r w:rsidR="004F109F">
        <w:t xml:space="preserve">ompetition design options </w:t>
      </w:r>
      <w:r>
        <w:t>to be considered i</w:t>
      </w:r>
      <w:r w:rsidR="004F109F">
        <w:t xml:space="preserve">nclude the evaluation of different competition phase </w:t>
      </w:r>
      <w:r>
        <w:t>structures</w:t>
      </w:r>
      <w:r w:rsidR="004F109F">
        <w:t xml:space="preserve"> (singl</w:t>
      </w:r>
      <w:r>
        <w:t xml:space="preserve">e phase vs. multiple phases </w:t>
      </w:r>
      <w:r w:rsidR="004F109F">
        <w:t>with different objectives, different models, different levels of complexity, etc.)</w:t>
      </w:r>
      <w:r w:rsidR="004F3F84">
        <w:t xml:space="preserve">. The team would </w:t>
      </w:r>
      <w:r w:rsidR="004F109F">
        <w:t xml:space="preserve">evaluate the </w:t>
      </w:r>
      <w:r>
        <w:t xml:space="preserve">optimal </w:t>
      </w:r>
      <w:r w:rsidR="004F109F">
        <w:t xml:space="preserve">level of </w:t>
      </w:r>
      <w:r>
        <w:t xml:space="preserve">power system modeling </w:t>
      </w:r>
      <w:r w:rsidR="004F109F">
        <w:t>detail</w:t>
      </w:r>
      <w:r>
        <w:t xml:space="preserve"> </w:t>
      </w:r>
      <w:r w:rsidR="004F3F84">
        <w:t>to be required in each phase of</w:t>
      </w:r>
      <w:r>
        <w:t xml:space="preserve"> the competition</w:t>
      </w:r>
      <w:r w:rsidR="004F3F84">
        <w:t xml:space="preserve">.  This would include at least an </w:t>
      </w:r>
      <w:r>
        <w:t>evaluation of the</w:t>
      </w:r>
      <w:r w:rsidR="004F109F">
        <w:t xml:space="preserve"> precise manner in which constraints should be considered</w:t>
      </w:r>
      <w:r>
        <w:t>/model</w:t>
      </w:r>
      <w:r w:rsidR="004F3F84">
        <w:t>ed</w:t>
      </w:r>
      <w:r w:rsidR="004F109F">
        <w:t>, the</w:t>
      </w:r>
      <w:r w:rsidR="004F3F84">
        <w:t xml:space="preserve"> possible</w:t>
      </w:r>
      <w:r w:rsidR="004F109F">
        <w:t xml:space="preserve"> </w:t>
      </w:r>
      <w:r>
        <w:t>inclusion</w:t>
      </w:r>
      <w:r w:rsidR="004F109F">
        <w:t xml:space="preserve"> of local controls (</w:t>
      </w:r>
      <w:r>
        <w:t xml:space="preserve">including those that have </w:t>
      </w:r>
      <w:r w:rsidR="004F109F">
        <w:t xml:space="preserve">typically not </w:t>
      </w:r>
      <w:r>
        <w:t>been considered in conventional OPF studies</w:t>
      </w:r>
      <w:r w:rsidR="004F109F">
        <w:t>), and</w:t>
      </w:r>
      <w:r>
        <w:t xml:space="preserve"> </w:t>
      </w:r>
      <w:r w:rsidR="004F3F84">
        <w:t xml:space="preserve">other detailed design choices, for example, </w:t>
      </w:r>
      <w:r>
        <w:t xml:space="preserve">the extent to which OPF solutions should be evaluated for power system </w:t>
      </w:r>
      <w:r w:rsidR="004F109F">
        <w:t>stability</w:t>
      </w:r>
      <w:r>
        <w:t>.</w:t>
      </w:r>
      <w:r w:rsidR="004F109F">
        <w:t xml:space="preserve"> </w:t>
      </w:r>
      <w:r w:rsidR="004F3F84">
        <w:t xml:space="preserve">The competition design team would also investigate different methods for the evaluation and validation of OPF solutions.  </w:t>
      </w:r>
    </w:p>
    <w:p w14:paraId="45342476" w14:textId="5FD116DC" w:rsidR="004F109F" w:rsidRDefault="00056A0A" w:rsidP="00314511">
      <w:r>
        <w:t xml:space="preserve">The design and evaluation team will also be responsible for designing a detailed competition schedule and making suggestions for when a competition victor should be declared. Is the highest scorer within a certain amount of time the winner? Does the competition terminate when a certain performance improvement relative to current state of the art is achieved? What should that performance target be? </w:t>
      </w:r>
    </w:p>
    <w:p w14:paraId="7C678EFE" w14:textId="695366AB" w:rsidR="00314511" w:rsidRDefault="000C3ACE" w:rsidP="00314511">
      <w:r>
        <w:t xml:space="preserve">The </w:t>
      </w:r>
      <w:r w:rsidR="004F109F">
        <w:t>evaluation team would also investigate the strengths/weaknesses of different p</w:t>
      </w:r>
      <w:r w:rsidR="00314511">
        <w:t>ossible</w:t>
      </w:r>
      <w:r w:rsidR="004F109F">
        <w:t xml:space="preserve"> competition </w:t>
      </w:r>
      <w:r>
        <w:t xml:space="preserve">computational </w:t>
      </w:r>
      <w:r w:rsidR="00314511">
        <w:t>structures</w:t>
      </w:r>
      <w:r w:rsidR="004F109F">
        <w:t xml:space="preserve"> including the following potential designs</w:t>
      </w:r>
      <w:r w:rsidR="00FC057B">
        <w:t>:</w:t>
      </w:r>
    </w:p>
    <w:p w14:paraId="2BE59518" w14:textId="77777777" w:rsidR="00314511" w:rsidRDefault="00314511" w:rsidP="00314511">
      <w:pPr>
        <w:pStyle w:val="ListParagraph"/>
        <w:numPr>
          <w:ilvl w:val="0"/>
          <w:numId w:val="9"/>
        </w:numPr>
      </w:pPr>
      <w:r>
        <w:t xml:space="preserve">Participants submit solutions to the </w:t>
      </w:r>
      <w:r w:rsidR="00FC057B">
        <w:t>evaluation</w:t>
      </w:r>
      <w:r>
        <w:t xml:space="preserve"> team</w:t>
      </w:r>
      <w:r w:rsidR="00FC057B">
        <w:t>.</w:t>
      </w:r>
    </w:p>
    <w:p w14:paraId="21958613" w14:textId="77777777" w:rsidR="00314511" w:rsidRDefault="00314511" w:rsidP="00314511">
      <w:pPr>
        <w:pStyle w:val="ListParagraph"/>
        <w:numPr>
          <w:ilvl w:val="0"/>
          <w:numId w:val="9"/>
        </w:numPr>
      </w:pPr>
      <w:r>
        <w:t xml:space="preserve">Participants run their code on </w:t>
      </w:r>
      <w:r w:rsidR="00FC057B">
        <w:t>evaluation</w:t>
      </w:r>
      <w:r>
        <w:t xml:space="preserve"> team defined/hosted virtual machine</w:t>
      </w:r>
      <w:r w:rsidR="00FC057B">
        <w:t>.</w:t>
      </w:r>
    </w:p>
    <w:p w14:paraId="00453DE7" w14:textId="77777777" w:rsidR="00314511" w:rsidRDefault="00314511" w:rsidP="00314511">
      <w:pPr>
        <w:pStyle w:val="ListParagraph"/>
        <w:numPr>
          <w:ilvl w:val="0"/>
          <w:numId w:val="9"/>
        </w:numPr>
      </w:pPr>
      <w:r>
        <w:t xml:space="preserve">Participants submit executable objects to be run by the </w:t>
      </w:r>
      <w:r w:rsidR="00FC057B">
        <w:t>evaluation</w:t>
      </w:r>
      <w:r>
        <w:t xml:space="preserve"> team to generate results</w:t>
      </w:r>
      <w:r w:rsidR="00FC057B">
        <w:t>.</w:t>
      </w:r>
    </w:p>
    <w:p w14:paraId="7B6486D4" w14:textId="77777777" w:rsidR="00797B83" w:rsidRDefault="00797B83" w:rsidP="00314511">
      <w:pPr>
        <w:pStyle w:val="ListParagraph"/>
        <w:numPr>
          <w:ilvl w:val="0"/>
          <w:numId w:val="9"/>
        </w:numPr>
      </w:pPr>
      <w:r>
        <w:t>Participants are given a certain budget to build their own relevant computational infrastructures where all code is executed</w:t>
      </w:r>
      <w:r w:rsidR="00FC057B">
        <w:t>.</w:t>
      </w:r>
    </w:p>
    <w:p w14:paraId="5A9570E5" w14:textId="77777777" w:rsidR="00314511" w:rsidRDefault="00314511" w:rsidP="00314511">
      <w:pPr>
        <w:pStyle w:val="ListParagraph"/>
        <w:numPr>
          <w:ilvl w:val="0"/>
          <w:numId w:val="9"/>
        </w:numPr>
      </w:pPr>
      <w:r>
        <w:t>Other</w:t>
      </w:r>
      <w:r w:rsidR="00FC057B">
        <w:t>/hybrid approach</w:t>
      </w:r>
      <w:r w:rsidR="004F109F">
        <w:t>es</w:t>
      </w:r>
      <w:r w:rsidR="00FC057B">
        <w:t xml:space="preserve">. </w:t>
      </w:r>
    </w:p>
    <w:p w14:paraId="3218EF69" w14:textId="264D6BF4" w:rsidR="00A65420" w:rsidRDefault="004F109F" w:rsidP="00FC057B">
      <w:r>
        <w:lastRenderedPageBreak/>
        <w:t>ARPA-E is envisioning that t</w:t>
      </w:r>
      <w:r w:rsidR="00314511">
        <w:t xml:space="preserve">he computational infrastructure </w:t>
      </w:r>
      <w:r>
        <w:t>would need to</w:t>
      </w:r>
      <w:r w:rsidR="00314511">
        <w:t xml:space="preserve"> include support for </w:t>
      </w:r>
      <w:r w:rsidR="003D4EDE">
        <w:t xml:space="preserve">the use of </w:t>
      </w:r>
      <w:r w:rsidR="00314511">
        <w:t>standard optimization solvers like GUROBI, CPLEX and</w:t>
      </w:r>
      <w:r w:rsidR="004F3F84">
        <w:t xml:space="preserve">/or </w:t>
      </w:r>
      <w:r w:rsidR="003D4EDE">
        <w:t>other power system modeling and analysis tools</w:t>
      </w:r>
      <w:r>
        <w:t xml:space="preserve">. </w:t>
      </w:r>
      <w:r w:rsidR="003D4EDE">
        <w:t xml:space="preserve">In order to </w:t>
      </w:r>
      <w:r w:rsidR="004F3F84">
        <w:t xml:space="preserve">be </w:t>
      </w:r>
      <w:r w:rsidR="003D4EDE">
        <w:t xml:space="preserve">fully open to the full range of potential solutions, </w:t>
      </w:r>
      <w:r>
        <w:t>ARPA-E believes t</w:t>
      </w:r>
      <w:r w:rsidR="00A65420">
        <w:t>he competition format</w:t>
      </w:r>
      <w:r>
        <w:t xml:space="preserve"> </w:t>
      </w:r>
      <w:r w:rsidR="003D4EDE">
        <w:t>will have</w:t>
      </w:r>
      <w:r>
        <w:t xml:space="preserve"> to be compatible with solution methods that utilize </w:t>
      </w:r>
      <w:r w:rsidR="004F3F84">
        <w:t xml:space="preserve">at least some degree of </w:t>
      </w:r>
      <w:r>
        <w:t>parallel</w:t>
      </w:r>
      <w:r w:rsidR="003D4EDE">
        <w:t>ization</w:t>
      </w:r>
      <w:r>
        <w:t>.  The</w:t>
      </w:r>
      <w:r w:rsidR="003D4EDE">
        <w:t xml:space="preserve"> evaluation</w:t>
      </w:r>
      <w:r>
        <w:t xml:space="preserve"> team </w:t>
      </w:r>
      <w:r w:rsidR="003D4EDE">
        <w:t xml:space="preserve">will have to consider designing the competition infrastructure with </w:t>
      </w:r>
      <w:r>
        <w:t xml:space="preserve">support for a </w:t>
      </w:r>
      <w:r w:rsidR="00BC0911">
        <w:t>wide-range</w:t>
      </w:r>
      <w:r w:rsidR="00A65420">
        <w:t xml:space="preserve"> of standard</w:t>
      </w:r>
      <w:r>
        <w:t xml:space="preserve"> and emerging</w:t>
      </w:r>
      <w:r w:rsidR="00A65420">
        <w:t xml:space="preserve"> </w:t>
      </w:r>
      <w:r>
        <w:t xml:space="preserve">software </w:t>
      </w:r>
      <w:r w:rsidR="003D4EDE">
        <w:t>tools that support/enable parallel computation.</w:t>
      </w:r>
      <w:r w:rsidR="00A65420">
        <w:t xml:space="preserve"> </w:t>
      </w:r>
    </w:p>
    <w:p w14:paraId="01A57068" w14:textId="282220A8" w:rsidR="00A65420" w:rsidRDefault="00A65420" w:rsidP="00A65420">
      <w:r>
        <w:t>ARPA-E anticipates multiple competition participants with proprietary algorithms; the competition should allow the full participation of such participants without disclosure of algorithmic details to other participants</w:t>
      </w:r>
      <w:r w:rsidR="004F3F84">
        <w:t>, the competition team,</w:t>
      </w:r>
      <w:r>
        <w:t xml:space="preserve"> and</w:t>
      </w:r>
      <w:r w:rsidR="004F3F84">
        <w:t xml:space="preserve"> </w:t>
      </w:r>
      <w:r>
        <w:t xml:space="preserve">ARPA-E. </w:t>
      </w:r>
      <w:r w:rsidR="003D4EDE">
        <w:t xml:space="preserve">While designing the computational infrastructure, the </w:t>
      </w:r>
      <w:r w:rsidR="004F3F84">
        <w:t>competition</w:t>
      </w:r>
      <w:r w:rsidR="003D4EDE">
        <w:t xml:space="preserve"> team will have </w:t>
      </w:r>
      <w:r w:rsidR="004F109F">
        <w:t xml:space="preserve">to fully investigate the security of participants’ proprietary solution methods. </w:t>
      </w:r>
      <w:r w:rsidR="003D4EDE">
        <w:t>Beyond a web-based solution submission infrastructure, t</w:t>
      </w:r>
      <w:r>
        <w:t xml:space="preserve">he evaluation team </w:t>
      </w:r>
      <w:r w:rsidR="009C1EA8">
        <w:t xml:space="preserve">may also need to </w:t>
      </w:r>
      <w:r>
        <w:t xml:space="preserve">investigate what additional verification (such as site visits and </w:t>
      </w:r>
      <w:r w:rsidR="009C1EA8">
        <w:t xml:space="preserve">in person </w:t>
      </w:r>
      <w:r>
        <w:t xml:space="preserve">demonstrations) might be required </w:t>
      </w:r>
      <w:r w:rsidR="003D4EDE">
        <w:t>to validate top scoring solutions.</w:t>
      </w:r>
      <w:r>
        <w:t xml:space="preserve"> </w:t>
      </w:r>
      <w:r w:rsidR="004F3F84">
        <w:t>It has been suggested that an independent panel of industry experts/advisors could also play a role in solution validation or scoring.</w:t>
      </w:r>
    </w:p>
    <w:p w14:paraId="42D5F06A" w14:textId="092D16C4" w:rsidR="00A65420" w:rsidRDefault="009C1EA8" w:rsidP="00A65420">
      <w:r>
        <w:t xml:space="preserve">Finally, the </w:t>
      </w:r>
      <w:r w:rsidR="004F3F84">
        <w:t>competition</w:t>
      </w:r>
      <w:r>
        <w:t xml:space="preserve"> team w</w:t>
      </w:r>
      <w:r w:rsidR="003D4EDE">
        <w:t>ill need to</w:t>
      </w:r>
      <w:r w:rsidR="00A65420">
        <w:t xml:space="preserve"> </w:t>
      </w:r>
      <w:r w:rsidR="003D4EDE">
        <w:t>weigh</w:t>
      </w:r>
      <w:r w:rsidR="00A65420">
        <w:t xml:space="preserve"> various ways of making</w:t>
      </w:r>
      <w:r>
        <w:t xml:space="preserve"> power system models and</w:t>
      </w:r>
      <w:r w:rsidR="00A65420">
        <w:t xml:space="preserve"> </w:t>
      </w:r>
      <w:r w:rsidR="00FC057B">
        <w:t>scenarios</w:t>
      </w:r>
      <w:r w:rsidR="00A65420">
        <w:t xml:space="preserve"> available to </w:t>
      </w:r>
      <w:r>
        <w:t>competition participants.</w:t>
      </w:r>
      <w:r w:rsidR="004F3F84">
        <w:rPr>
          <w:rStyle w:val="FootnoteReference"/>
        </w:rPr>
        <w:footnoteReference w:id="2"/>
      </w:r>
      <w:r>
        <w:t xml:space="preserve"> </w:t>
      </w:r>
      <w:r w:rsidR="003D4EDE">
        <w:t xml:space="preserve">At minimum, </w:t>
      </w:r>
      <w:r>
        <w:t>ARPA-E expects the following questions to be important:</w:t>
      </w:r>
      <w:r w:rsidR="00A65420">
        <w:t xml:space="preserve"> </w:t>
      </w:r>
    </w:p>
    <w:p w14:paraId="2474F9E9" w14:textId="2BA9C140" w:rsidR="00A65420" w:rsidRDefault="004F3F84" w:rsidP="00A65420">
      <w:pPr>
        <w:pStyle w:val="ListParagraph"/>
        <w:numPr>
          <w:ilvl w:val="0"/>
          <w:numId w:val="10"/>
        </w:numPr>
      </w:pPr>
      <w:r>
        <w:t>To what extent should</w:t>
      </w:r>
      <w:r w:rsidR="0080442A">
        <w:t xml:space="preserve"> different </w:t>
      </w:r>
      <w:r w:rsidR="009C1EA8">
        <w:t xml:space="preserve">power system models and/or </w:t>
      </w:r>
      <w:r>
        <w:t xml:space="preserve">benchmarking </w:t>
      </w:r>
      <w:r w:rsidR="0080442A">
        <w:t xml:space="preserve">scenarios </w:t>
      </w:r>
      <w:r>
        <w:t>be used for algorithm</w:t>
      </w:r>
      <w:r w:rsidR="009C1EA8">
        <w:t xml:space="preserve"> development </w:t>
      </w:r>
      <w:r>
        <w:t>and</w:t>
      </w:r>
      <w:r w:rsidR="009C1EA8">
        <w:t xml:space="preserve"> final scoring/evaluation</w:t>
      </w:r>
      <w:r w:rsidR="0080442A">
        <w:t xml:space="preserve">? </w:t>
      </w:r>
    </w:p>
    <w:p w14:paraId="36A43810" w14:textId="77777777" w:rsidR="00A65420" w:rsidRDefault="00C608D2" w:rsidP="00A65420">
      <w:pPr>
        <w:pStyle w:val="ListParagraph"/>
        <w:numPr>
          <w:ilvl w:val="0"/>
          <w:numId w:val="10"/>
        </w:numPr>
      </w:pPr>
      <w:r>
        <w:t xml:space="preserve">How many </w:t>
      </w:r>
      <w:r w:rsidR="009C1EA8">
        <w:t>power system models and/or scenarios should be used in each</w:t>
      </w:r>
      <w:r>
        <w:t xml:space="preserve"> </w:t>
      </w:r>
      <w:r w:rsidR="009C1EA8">
        <w:t>individual</w:t>
      </w:r>
      <w:r>
        <w:t xml:space="preserve"> competition? </w:t>
      </w:r>
    </w:p>
    <w:p w14:paraId="55077E2D" w14:textId="77777777" w:rsidR="00B825F4" w:rsidRDefault="0080442A" w:rsidP="00A65420">
      <w:pPr>
        <w:pStyle w:val="ListParagraph"/>
        <w:numPr>
          <w:ilvl w:val="0"/>
          <w:numId w:val="10"/>
        </w:numPr>
      </w:pPr>
      <w:r>
        <w:t xml:space="preserve">Should </w:t>
      </w:r>
      <w:r w:rsidR="00FC057B">
        <w:t>limits be imposed</w:t>
      </w:r>
      <w:r w:rsidR="009C1EA8">
        <w:t xml:space="preserve"> on the number of times each individual</w:t>
      </w:r>
      <w:r>
        <w:t xml:space="preserve"> team can have </w:t>
      </w:r>
      <w:r w:rsidR="009C1EA8">
        <w:t>different</w:t>
      </w:r>
      <w:r>
        <w:t xml:space="preserve"> solutions scored</w:t>
      </w:r>
      <w:r w:rsidR="009C1EA8">
        <w:t xml:space="preserve"> during the development and final evaluation stages?</w:t>
      </w:r>
    </w:p>
    <w:p w14:paraId="5F1824EB" w14:textId="54E9E6BE" w:rsidR="00B7582E" w:rsidRDefault="00B7582E" w:rsidP="00B7582E">
      <w:r>
        <w:t xml:space="preserve">The </w:t>
      </w:r>
      <w:r w:rsidR="004F3F84">
        <w:t>competition</w:t>
      </w:r>
      <w:r>
        <w:t xml:space="preserve"> team will also be responsible for the development of </w:t>
      </w:r>
      <w:r w:rsidR="003D4EDE">
        <w:t xml:space="preserve">recommended </w:t>
      </w:r>
      <w:r>
        <w:t xml:space="preserve">scoring metric(s) for the competition. The scoring of AC-OPF solutions must be semi-automated, quantitative, and transparent to all competition participants. </w:t>
      </w:r>
      <w:r w:rsidR="003D4EDE">
        <w:t xml:space="preserve">Thus far, </w:t>
      </w:r>
      <w:r>
        <w:t>ARPA</w:t>
      </w:r>
      <w:r w:rsidR="00890EA7">
        <w:t xml:space="preserve">-E </w:t>
      </w:r>
      <w:r>
        <w:t xml:space="preserve">has been </w:t>
      </w:r>
      <w:r w:rsidR="003D4EDE">
        <w:t>focusing on the development of</w:t>
      </w:r>
      <w:r>
        <w:t xml:space="preserve"> a single </w:t>
      </w:r>
      <w:r w:rsidR="003D4EDE">
        <w:t xml:space="preserve">(aggregate) </w:t>
      </w:r>
      <w:r>
        <w:t>scoring metric</w:t>
      </w:r>
      <w:r w:rsidR="00976E82">
        <w:t>,</w:t>
      </w:r>
      <w:r>
        <w:t xml:space="preserve"> but is open to suggestions from the </w:t>
      </w:r>
      <w:r w:rsidR="004F3F84">
        <w:t>competition</w:t>
      </w:r>
      <w:r>
        <w:t xml:space="preserve"> t</w:t>
      </w:r>
      <w:r w:rsidR="003D4EDE">
        <w:t>eam regarding the use of</w:t>
      </w:r>
      <w:r w:rsidR="00D7233E">
        <w:t xml:space="preserve"> multiple</w:t>
      </w:r>
      <w:r w:rsidR="003D4EDE">
        <w:t>, independent</w:t>
      </w:r>
      <w:r w:rsidR="00D7233E">
        <w:t xml:space="preserve"> </w:t>
      </w:r>
      <w:r>
        <w:t>metrics</w:t>
      </w:r>
      <w:r w:rsidR="00E82162">
        <w:t xml:space="preserve"> (i.e. mul</w:t>
      </w:r>
      <w:r w:rsidR="003D4EDE">
        <w:t>tiple tracks of the competition</w:t>
      </w:r>
      <w:r w:rsidR="00E82162">
        <w:t>)</w:t>
      </w:r>
      <w:r>
        <w:t>. Though total cost</w:t>
      </w:r>
      <w:r w:rsidR="003D4EDE">
        <w:t xml:space="preserve"> </w:t>
      </w:r>
      <w:r>
        <w:t xml:space="preserve">is the most </w:t>
      </w:r>
      <w:r w:rsidR="003D4EDE">
        <w:t xml:space="preserve">obvious scalar metric for the </w:t>
      </w:r>
      <w:r>
        <w:t xml:space="preserve">competition, there are a number of questions </w:t>
      </w:r>
      <w:r w:rsidR="0090306B">
        <w:t xml:space="preserve">regarding how other dimensions of solution quality should </w:t>
      </w:r>
      <w:r w:rsidR="00976E82">
        <w:t xml:space="preserve">(or should not) </w:t>
      </w:r>
      <w:r w:rsidR="0090306B">
        <w:t xml:space="preserve">be </w:t>
      </w:r>
      <w:r w:rsidR="00E82162">
        <w:t>scored</w:t>
      </w:r>
      <w:r w:rsidR="0090306B">
        <w:t>. For example:</w:t>
      </w:r>
    </w:p>
    <w:p w14:paraId="3C4D4594" w14:textId="77777777" w:rsidR="00BA33B9" w:rsidRDefault="00BA33B9" w:rsidP="00BA33B9">
      <w:pPr>
        <w:pStyle w:val="ListParagraph"/>
        <w:numPr>
          <w:ilvl w:val="0"/>
          <w:numId w:val="11"/>
        </w:numPr>
      </w:pPr>
      <w:r>
        <w:t>In the absence of a single aggregate score, how should the weights for different solution attributes be set?</w:t>
      </w:r>
    </w:p>
    <w:p w14:paraId="7B73226B" w14:textId="77777777" w:rsidR="00797B83" w:rsidRDefault="00BA33B9" w:rsidP="00BA33B9">
      <w:pPr>
        <w:pStyle w:val="ListParagraph"/>
        <w:numPr>
          <w:ilvl w:val="0"/>
          <w:numId w:val="11"/>
        </w:numPr>
      </w:pPr>
      <w:r>
        <w:t>Can/should competition scores capture soluti</w:t>
      </w:r>
      <w:r w:rsidR="00797B83">
        <w:t xml:space="preserve">on time and convergence robustness? </w:t>
      </w:r>
    </w:p>
    <w:p w14:paraId="0AFC530B" w14:textId="1231B48B" w:rsidR="00BA33B9" w:rsidRDefault="00C608D2" w:rsidP="00BA33B9">
      <w:pPr>
        <w:pStyle w:val="ListParagraph"/>
        <w:numPr>
          <w:ilvl w:val="0"/>
          <w:numId w:val="11"/>
        </w:numPr>
      </w:pPr>
      <w:r>
        <w:t>Should particularly difficult cases/scenarios be given extra weight?</w:t>
      </w:r>
      <w:r w:rsidR="00797B83">
        <w:t xml:space="preserve"> How should this weight be de</w:t>
      </w:r>
      <w:r w:rsidR="004F3F84">
        <w:t>termined</w:t>
      </w:r>
      <w:r w:rsidR="00797B83">
        <w:t xml:space="preserve">? </w:t>
      </w:r>
    </w:p>
    <w:p w14:paraId="0D0A7D54" w14:textId="3890B2E7" w:rsidR="00BA33B9" w:rsidRDefault="004F3F84" w:rsidP="00BA33B9">
      <w:pPr>
        <w:pStyle w:val="ListParagraph"/>
        <w:numPr>
          <w:ilvl w:val="0"/>
          <w:numId w:val="11"/>
        </w:numPr>
      </w:pPr>
      <w:r>
        <w:lastRenderedPageBreak/>
        <w:t>How should constraint violations</w:t>
      </w:r>
      <w:r w:rsidR="00C608D2">
        <w:t xml:space="preserve"> be factored into scores? </w:t>
      </w:r>
      <w:r w:rsidR="00797B83">
        <w:t>In particular, how should “soft” constraints be treated (e.g. as an addition to the objective function? If so, what weights should be attached to these?)</w:t>
      </w:r>
    </w:p>
    <w:p w14:paraId="6676B90F" w14:textId="77777777" w:rsidR="00C608D2" w:rsidRPr="00BE1F60" w:rsidRDefault="00797B83" w:rsidP="00BA33B9">
      <w:pPr>
        <w:pStyle w:val="ListParagraph"/>
        <w:numPr>
          <w:ilvl w:val="0"/>
          <w:numId w:val="11"/>
        </w:numPr>
      </w:pPr>
      <w:r>
        <w:t xml:space="preserve">How should </w:t>
      </w:r>
      <w:r w:rsidR="00C608D2">
        <w:t>security constraints and complex contingencies</w:t>
      </w:r>
      <w:r>
        <w:t xml:space="preserve"> be </w:t>
      </w:r>
      <w:r w:rsidR="00976E82">
        <w:t>scored</w:t>
      </w:r>
      <w:r w:rsidR="00C608D2">
        <w:t xml:space="preserve">? </w:t>
      </w:r>
    </w:p>
    <w:p w14:paraId="73A66178" w14:textId="1ED29DA6" w:rsidR="00BA33B9" w:rsidRDefault="004F3F84" w:rsidP="00797B83">
      <w:r>
        <w:t>Where feasible, ARPA-E believes the</w:t>
      </w:r>
      <w:r w:rsidR="00797B83">
        <w:t xml:space="preserve"> </w:t>
      </w:r>
      <w:r>
        <w:t>competition</w:t>
      </w:r>
      <w:r w:rsidR="00797B83">
        <w:t xml:space="preserve"> team</w:t>
      </w:r>
      <w:r>
        <w:t xml:space="preserve"> should</w:t>
      </w:r>
      <w:r w:rsidR="00797B83">
        <w:t xml:space="preserve"> answer these questions with significant input and collaboration </w:t>
      </w:r>
      <w:r w:rsidR="00976E82">
        <w:t>from</w:t>
      </w:r>
      <w:r w:rsidR="003D4EDE">
        <w:t xml:space="preserve"> industry.</w:t>
      </w:r>
      <w:r w:rsidR="00797B83">
        <w:t xml:space="preserve"> </w:t>
      </w:r>
      <w:r>
        <w:t xml:space="preserve">(Though, it is important to not have the competition designed by committee.) </w:t>
      </w:r>
      <w:r w:rsidR="00797B83">
        <w:t xml:space="preserve">For example, input from the </w:t>
      </w:r>
      <w:r w:rsidR="003D4EDE">
        <w:t xml:space="preserve">broader </w:t>
      </w:r>
      <w:r w:rsidR="00797B83">
        <w:t xml:space="preserve">community might suggest that solution time is not important, given that a solution can be achieved within a </w:t>
      </w:r>
      <w:proofErr w:type="gramStart"/>
      <w:r w:rsidR="00797B83">
        <w:t>five minute</w:t>
      </w:r>
      <w:proofErr w:type="gramEnd"/>
      <w:r w:rsidR="00797B83">
        <w:t xml:space="preserve"> window. This might reflect itself in a suggestion to not score </w:t>
      </w:r>
      <w:r w:rsidR="00976E82">
        <w:t>solution time</w:t>
      </w:r>
      <w:r w:rsidR="00797B83">
        <w:t xml:space="preserve"> </w:t>
      </w:r>
      <w:r w:rsidR="00976E82">
        <w:t>(</w:t>
      </w:r>
      <w:r w:rsidR="00797B83">
        <w:t xml:space="preserve">but only count </w:t>
      </w:r>
      <w:r w:rsidR="00976E82">
        <w:t xml:space="preserve">solutions achieved within five minutes as valid). </w:t>
      </w:r>
    </w:p>
    <w:p w14:paraId="5D66C11B" w14:textId="5CE79528" w:rsidR="004F3F84" w:rsidRDefault="004F3F84" w:rsidP="004F3F84">
      <w:r>
        <w:t xml:space="preserve">The team will also be responsible for designing the competition with the following questions in mind: </w:t>
      </w:r>
    </w:p>
    <w:p w14:paraId="4A0B1947" w14:textId="77777777" w:rsidR="004F3F84" w:rsidRDefault="004F3F84" w:rsidP="004F3F84">
      <w:pPr>
        <w:pStyle w:val="ListParagraph"/>
        <w:numPr>
          <w:ilvl w:val="0"/>
          <w:numId w:val="1"/>
        </w:numPr>
      </w:pPr>
      <w:r>
        <w:t xml:space="preserve">How do we ensure participation that leads to maximum impact? </w:t>
      </w:r>
    </w:p>
    <w:p w14:paraId="26D584EC" w14:textId="77777777" w:rsidR="004F3F84" w:rsidRDefault="004F3F84" w:rsidP="004F3F84">
      <w:pPr>
        <w:pStyle w:val="ListParagraph"/>
        <w:numPr>
          <w:ilvl w:val="0"/>
          <w:numId w:val="1"/>
        </w:numPr>
      </w:pPr>
      <w:r>
        <w:t>How do we adequately incentivize both academic and industry participation?</w:t>
      </w:r>
    </w:p>
    <w:p w14:paraId="68591A30" w14:textId="77777777" w:rsidR="004F3F84" w:rsidRDefault="004F3F84" w:rsidP="004F3F84">
      <w:pPr>
        <w:pStyle w:val="ListParagraph"/>
        <w:numPr>
          <w:ilvl w:val="0"/>
          <w:numId w:val="1"/>
        </w:numPr>
      </w:pPr>
      <w:r>
        <w:t>How do we make this appealing to both power systems veterans and new entrants?</w:t>
      </w:r>
    </w:p>
    <w:p w14:paraId="5FC9D7C0" w14:textId="40088F8F" w:rsidR="004F3F84" w:rsidRDefault="004F3F84" w:rsidP="00056A0A">
      <w:pPr>
        <w:pStyle w:val="ListParagraph"/>
        <w:numPr>
          <w:ilvl w:val="0"/>
          <w:numId w:val="1"/>
        </w:numPr>
      </w:pPr>
      <w:r>
        <w:t>How do we lower barriers to entry (i.e. high performance computing resources, expensive software, power system technical understanding, etc.)?</w:t>
      </w:r>
    </w:p>
    <w:p w14:paraId="73F3CD3D" w14:textId="12EE1A91" w:rsidR="00056A0A" w:rsidRDefault="00056A0A" w:rsidP="00056A0A">
      <w:r>
        <w:t xml:space="preserve">Finally, the </w:t>
      </w:r>
      <w:r w:rsidR="004F3F84">
        <w:t>competition</w:t>
      </w:r>
      <w:r>
        <w:t xml:space="preserve"> team would develop a comprehensive risk mitigation plan for the competition.  This plan would address at least the following risks: </w:t>
      </w:r>
    </w:p>
    <w:p w14:paraId="6B158682" w14:textId="5E495DFD" w:rsidR="00056A0A" w:rsidRPr="00BE1F60" w:rsidRDefault="00056A0A" w:rsidP="00056A0A">
      <w:pPr>
        <w:pStyle w:val="ListParagraph"/>
        <w:numPr>
          <w:ilvl w:val="0"/>
          <w:numId w:val="1"/>
        </w:numPr>
      </w:pPr>
      <w:r w:rsidRPr="00BE1F60">
        <w:t xml:space="preserve">The scoring targets and/or objective function construction are </w:t>
      </w:r>
      <w:r>
        <w:t>found to be mis</w:t>
      </w:r>
      <w:r w:rsidRPr="00BE1F60">
        <w:t xml:space="preserve">aligned with power system priorities. </w:t>
      </w:r>
    </w:p>
    <w:p w14:paraId="33D6120D" w14:textId="4719F30E" w:rsidR="00056A0A" w:rsidRPr="00BE1F60" w:rsidRDefault="00056A0A" w:rsidP="00056A0A">
      <w:pPr>
        <w:pStyle w:val="ListParagraph"/>
        <w:numPr>
          <w:ilvl w:val="0"/>
          <w:numId w:val="1"/>
        </w:numPr>
      </w:pPr>
      <w:r w:rsidRPr="00BE1F60">
        <w:t xml:space="preserve">The scoring </w:t>
      </w:r>
      <w:r>
        <w:t xml:space="preserve">is constructed in such a way that competitors can </w:t>
      </w:r>
      <w:r w:rsidRPr="00BE1F60">
        <w:t>“game the sy</w:t>
      </w:r>
      <w:r>
        <w:t>stem” with algorithms of limited</w:t>
      </w:r>
      <w:r w:rsidRPr="00BE1F60">
        <w:t xml:space="preserve"> practical use. </w:t>
      </w:r>
    </w:p>
    <w:p w14:paraId="35EFAB58" w14:textId="78D5BCA0" w:rsidR="004F3F84" w:rsidRDefault="00056A0A" w:rsidP="004F3F84">
      <w:pPr>
        <w:pStyle w:val="ListParagraph"/>
        <w:numPr>
          <w:ilvl w:val="0"/>
          <w:numId w:val="1"/>
        </w:numPr>
      </w:pPr>
      <w:r w:rsidRPr="00BE1F60">
        <w:t>The rules constructed inadvertently rule out a promising solution technique (e.g. by using hardware that discourages distributed solutions or those with extensive memory requirements).</w:t>
      </w:r>
    </w:p>
    <w:p w14:paraId="63813613" w14:textId="3E5E81BE" w:rsidR="004F3F84" w:rsidRDefault="004F3F84" w:rsidP="004F3F84">
      <w:r>
        <w:t xml:space="preserve">ARPA-E anticipates the initial design of the competition to be a </w:t>
      </w:r>
      <w:r w:rsidR="00B61264">
        <w:t>3-9 month effort. (Though, we are open to other suggestions.)</w:t>
      </w:r>
    </w:p>
    <w:p w14:paraId="3AB22D74" w14:textId="77777777" w:rsidR="004F3F84" w:rsidRDefault="004F3F84" w:rsidP="004F3F84">
      <w:pPr>
        <w:pStyle w:val="ListParagraph"/>
      </w:pPr>
    </w:p>
    <w:p w14:paraId="50EA86B2" w14:textId="2FE32BE5" w:rsidR="00C608D2" w:rsidRPr="001B3B16" w:rsidRDefault="00056A0A" w:rsidP="00C608D2">
      <w:pPr>
        <w:rPr>
          <w:b/>
          <w:color w:val="5B9BD5" w:themeColor="accent1"/>
          <w:sz w:val="28"/>
        </w:rPr>
      </w:pPr>
      <w:r>
        <w:rPr>
          <w:b/>
          <w:color w:val="5B9BD5" w:themeColor="accent1"/>
          <w:sz w:val="28"/>
        </w:rPr>
        <w:t>Execution of the OPF Competition</w:t>
      </w:r>
    </w:p>
    <w:p w14:paraId="72A17262" w14:textId="4B55CEE9" w:rsidR="00056A0A" w:rsidRDefault="00237387" w:rsidP="004F3F84">
      <w:r>
        <w:t xml:space="preserve">The </w:t>
      </w:r>
      <w:r w:rsidR="004F3F84">
        <w:t>competition</w:t>
      </w:r>
      <w:r>
        <w:t xml:space="preserve"> team will also be responsible for developing the </w:t>
      </w:r>
      <w:r w:rsidR="00056A0A">
        <w:t xml:space="preserve">computational infrastructure </w:t>
      </w:r>
      <w:r>
        <w:t>for the competition</w:t>
      </w:r>
      <w:r w:rsidR="00056A0A">
        <w:t xml:space="preserve"> </w:t>
      </w:r>
      <w:r w:rsidR="004F3F84">
        <w:t>(including a web-based solution submission interface if required)</w:t>
      </w:r>
      <w:r w:rsidR="00056A0A">
        <w:t xml:space="preserve">. </w:t>
      </w:r>
    </w:p>
    <w:p w14:paraId="5F36FE1D" w14:textId="6326D333" w:rsidR="00614DF2" w:rsidRDefault="00056A0A" w:rsidP="00056A0A">
      <w:r>
        <w:t xml:space="preserve">Once the competition is launched, the </w:t>
      </w:r>
      <w:r w:rsidR="004F3F84">
        <w:t>competition</w:t>
      </w:r>
      <w:r>
        <w:t xml:space="preserve"> team would, on an on-going basis, have the role of running all day-to-day aspects of the competition (with program management oversight from ARPA-E). The team would be expected to respond to inquiries from potential competitors and, as necessary, would work with ARPA-E to revise the design of the competition if problems arise.  The </w:t>
      </w:r>
      <w:r w:rsidR="004F3F84">
        <w:t>competition</w:t>
      </w:r>
      <w:r>
        <w:t xml:space="preserve"> team would also create and </w:t>
      </w:r>
      <w:r w:rsidR="004F3F84">
        <w:t xml:space="preserve">maintain </w:t>
      </w:r>
      <w:r>
        <w:t xml:space="preserve">a </w:t>
      </w:r>
      <w:r w:rsidR="00237387">
        <w:t>competition leader-board</w:t>
      </w:r>
      <w:r>
        <w:t xml:space="preserve"> throughout the competition</w:t>
      </w:r>
      <w:r w:rsidR="00237387">
        <w:t xml:space="preserve">. </w:t>
      </w:r>
    </w:p>
    <w:p w14:paraId="4AA42080" w14:textId="5C22B42B" w:rsidR="00B61264" w:rsidRDefault="00B61264" w:rsidP="00056A0A">
      <w:r>
        <w:t>The duration of the final competition will depend on the detailed design.  However, ARPA-E anticipates the initial phases of the competition to run for 2-3 years.</w:t>
      </w:r>
      <w:bookmarkStart w:id="0" w:name="_GoBack"/>
      <w:bookmarkEnd w:id="0"/>
    </w:p>
    <w:sectPr w:rsidR="00B6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EE90A" w14:textId="77777777" w:rsidR="004F3F84" w:rsidRDefault="004F3F84" w:rsidP="007A1031">
      <w:pPr>
        <w:spacing w:after="0" w:line="240" w:lineRule="auto"/>
      </w:pPr>
      <w:r>
        <w:separator/>
      </w:r>
    </w:p>
  </w:endnote>
  <w:endnote w:type="continuationSeparator" w:id="0">
    <w:p w14:paraId="035B77A7" w14:textId="77777777" w:rsidR="004F3F84" w:rsidRDefault="004F3F84" w:rsidP="007A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F8EB4" w14:textId="77777777" w:rsidR="004F3F84" w:rsidRDefault="004F3F84" w:rsidP="007A1031">
      <w:pPr>
        <w:spacing w:after="0" w:line="240" w:lineRule="auto"/>
      </w:pPr>
      <w:r>
        <w:separator/>
      </w:r>
    </w:p>
  </w:footnote>
  <w:footnote w:type="continuationSeparator" w:id="0">
    <w:p w14:paraId="48A033AB" w14:textId="77777777" w:rsidR="004F3F84" w:rsidRDefault="004F3F84" w:rsidP="007A1031">
      <w:pPr>
        <w:spacing w:after="0" w:line="240" w:lineRule="auto"/>
      </w:pPr>
      <w:r>
        <w:continuationSeparator/>
      </w:r>
    </w:p>
  </w:footnote>
  <w:footnote w:id="1">
    <w:p w14:paraId="3C112139" w14:textId="40123CCA" w:rsidR="004F3F84" w:rsidRDefault="004F3F84" w:rsidP="009C1EA8">
      <w:r>
        <w:rPr>
          <w:rStyle w:val="FootnoteReference"/>
        </w:rPr>
        <w:footnoteRef/>
      </w:r>
      <w:r>
        <w:t xml:space="preserve"> </w:t>
      </w:r>
      <w:r w:rsidRPr="009C1EA8">
        <w:rPr>
          <w:sz w:val="20"/>
          <w:szCs w:val="20"/>
        </w:rPr>
        <w:t>We are separately (concurrently) evaluating the feasibility of running a program to construct large-scale, realistic, publishable, validated power system models that</w:t>
      </w:r>
      <w:r>
        <w:rPr>
          <w:sz w:val="20"/>
          <w:szCs w:val="20"/>
        </w:rPr>
        <w:t xml:space="preserve"> can be used to evaluate new </w:t>
      </w:r>
      <w:r w:rsidRPr="009C1EA8">
        <w:rPr>
          <w:sz w:val="20"/>
          <w:szCs w:val="20"/>
        </w:rPr>
        <w:t xml:space="preserve">OPF algorithms (prospective performers in that program are herein referred to as the “dataset team(s)”). </w:t>
      </w:r>
    </w:p>
    <w:p w14:paraId="7834660A" w14:textId="77777777" w:rsidR="004F3F84" w:rsidRDefault="004F3F84">
      <w:pPr>
        <w:pStyle w:val="FootnoteText"/>
      </w:pPr>
    </w:p>
  </w:footnote>
  <w:footnote w:id="2">
    <w:p w14:paraId="21CF0FEF" w14:textId="63C41A19" w:rsidR="004F3F84" w:rsidRDefault="004F3F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3F84">
        <w:rPr>
          <w:sz w:val="20"/>
          <w:szCs w:val="20"/>
        </w:rPr>
        <w:t>Here we refer to the physical description of a power system and limits of control equipment available (including generators, loads, capacitor banks, LTC taps, etc.) as a “power system model.”  Variable input data defining each snapshot in time for that model (defining instantaneous power demand, renewable generation, generator and line availability, etc.) is referred to as a “scenario.”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411"/>
    <w:multiLevelType w:val="hybridMultilevel"/>
    <w:tmpl w:val="BF0E157A"/>
    <w:lvl w:ilvl="0" w:tplc="6B96D0CC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1CA071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5986CFE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8C0FAAC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FE095EC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AF21C4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0E47FE6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07292A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8128D3E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>
    <w:nsid w:val="05F41CF5"/>
    <w:multiLevelType w:val="hybridMultilevel"/>
    <w:tmpl w:val="176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55B"/>
    <w:multiLevelType w:val="hybridMultilevel"/>
    <w:tmpl w:val="3A62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07B0"/>
    <w:multiLevelType w:val="hybridMultilevel"/>
    <w:tmpl w:val="53FA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76835"/>
    <w:multiLevelType w:val="hybridMultilevel"/>
    <w:tmpl w:val="280488C2"/>
    <w:lvl w:ilvl="0" w:tplc="DE8E712C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592D4FA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8034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0E4453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588824E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984EFF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D18D1C6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6E432C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956A42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>
    <w:nsid w:val="53DE3B6F"/>
    <w:multiLevelType w:val="hybridMultilevel"/>
    <w:tmpl w:val="B350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117FB"/>
    <w:multiLevelType w:val="hybridMultilevel"/>
    <w:tmpl w:val="46267206"/>
    <w:lvl w:ilvl="0" w:tplc="B1F458A6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B0AE9F4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DDA7940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800D42A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D40A962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C9A04DE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BA487A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18EAAE0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1FADC5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>
    <w:nsid w:val="5A6B0862"/>
    <w:multiLevelType w:val="hybridMultilevel"/>
    <w:tmpl w:val="A236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079BC"/>
    <w:multiLevelType w:val="hybridMultilevel"/>
    <w:tmpl w:val="D3C23444"/>
    <w:lvl w:ilvl="0" w:tplc="A0742A3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3760018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9E2320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05088E0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538C8AC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40E64E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7D20A92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0A06A98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AD0E1CE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>
    <w:nsid w:val="6A144F6F"/>
    <w:multiLevelType w:val="hybridMultilevel"/>
    <w:tmpl w:val="256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C6D35"/>
    <w:multiLevelType w:val="multilevel"/>
    <w:tmpl w:val="D4FC3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68"/>
    <w:rsid w:val="00056A0A"/>
    <w:rsid w:val="000627D9"/>
    <w:rsid w:val="00076F04"/>
    <w:rsid w:val="000C0377"/>
    <w:rsid w:val="000C3ACE"/>
    <w:rsid w:val="000F118A"/>
    <w:rsid w:val="001200D5"/>
    <w:rsid w:val="001B3B16"/>
    <w:rsid w:val="00237387"/>
    <w:rsid w:val="002A6FBD"/>
    <w:rsid w:val="00305B19"/>
    <w:rsid w:val="00314511"/>
    <w:rsid w:val="003502AA"/>
    <w:rsid w:val="003802FF"/>
    <w:rsid w:val="00396454"/>
    <w:rsid w:val="003C198C"/>
    <w:rsid w:val="003D4EDE"/>
    <w:rsid w:val="004F109F"/>
    <w:rsid w:val="004F3F84"/>
    <w:rsid w:val="005A5889"/>
    <w:rsid w:val="005D0A0C"/>
    <w:rsid w:val="00614DF2"/>
    <w:rsid w:val="006C75DC"/>
    <w:rsid w:val="00700D48"/>
    <w:rsid w:val="00797B83"/>
    <w:rsid w:val="007A1031"/>
    <w:rsid w:val="007B59BC"/>
    <w:rsid w:val="0080442A"/>
    <w:rsid w:val="00890EA7"/>
    <w:rsid w:val="008C30B3"/>
    <w:rsid w:val="008C5E75"/>
    <w:rsid w:val="0090306B"/>
    <w:rsid w:val="00976E82"/>
    <w:rsid w:val="009C1EA8"/>
    <w:rsid w:val="00A46135"/>
    <w:rsid w:val="00A5221D"/>
    <w:rsid w:val="00A65420"/>
    <w:rsid w:val="00AC0ED5"/>
    <w:rsid w:val="00B61264"/>
    <w:rsid w:val="00B65CF1"/>
    <w:rsid w:val="00B7582E"/>
    <w:rsid w:val="00B825F4"/>
    <w:rsid w:val="00BA33B9"/>
    <w:rsid w:val="00BC0911"/>
    <w:rsid w:val="00BE1F60"/>
    <w:rsid w:val="00C608D2"/>
    <w:rsid w:val="00D23A3E"/>
    <w:rsid w:val="00D7233E"/>
    <w:rsid w:val="00DB0D25"/>
    <w:rsid w:val="00DC0168"/>
    <w:rsid w:val="00DD20CB"/>
    <w:rsid w:val="00E65DD3"/>
    <w:rsid w:val="00E82162"/>
    <w:rsid w:val="00F551D3"/>
    <w:rsid w:val="00F77531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50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E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A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6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A103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103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A103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E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A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6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A103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103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A1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13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0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40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98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10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3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2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2318262">
              <w:marLeft w:val="0"/>
              <w:marRight w:val="0"/>
              <w:marTop w:val="23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730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59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96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86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9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62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7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5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3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2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88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Guarrera</dc:creator>
  <cp:keywords/>
  <dc:description/>
  <cp:lastModifiedBy>Tim Heidel</cp:lastModifiedBy>
  <cp:revision>2</cp:revision>
  <dcterms:created xsi:type="dcterms:W3CDTF">2015-04-01T14:20:00Z</dcterms:created>
  <dcterms:modified xsi:type="dcterms:W3CDTF">2015-04-01T14:20:00Z</dcterms:modified>
</cp:coreProperties>
</file>